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59B3" w14:textId="77777777" w:rsidR="00AE0948" w:rsidRDefault="00360D92">
      <w:pPr>
        <w:pStyle w:val="BodyText"/>
        <w:ind w:left="-9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711D8EC" wp14:editId="22BB91AE">
            <wp:extent cx="1857838" cy="6172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3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E34C" w14:textId="77777777" w:rsidR="00AE0948" w:rsidRDefault="00AE0948">
      <w:pPr>
        <w:pStyle w:val="BodyText"/>
        <w:rPr>
          <w:rFonts w:ascii="Times New Roman"/>
        </w:rPr>
      </w:pPr>
    </w:p>
    <w:p w14:paraId="610CA815" w14:textId="77777777" w:rsidR="00AE0948" w:rsidRDefault="00AE0948">
      <w:pPr>
        <w:pStyle w:val="BodyText"/>
        <w:spacing w:before="8"/>
        <w:rPr>
          <w:rFonts w:ascii="Times New Roman"/>
        </w:rPr>
      </w:pPr>
    </w:p>
    <w:p w14:paraId="3D9926CA" w14:textId="77777777" w:rsidR="00AE0948" w:rsidRDefault="00360D92">
      <w:pPr>
        <w:pStyle w:val="BodyText"/>
        <w:ind w:left="100"/>
      </w:pPr>
      <w:r>
        <w:t>Dear</w:t>
      </w:r>
      <w:r>
        <w:rPr>
          <w:spacing w:val="-9"/>
        </w:rPr>
        <w:t xml:space="preserve"> </w:t>
      </w:r>
      <w:r>
        <w:t>[SUPERVISOR’S</w:t>
      </w:r>
      <w:r>
        <w:rPr>
          <w:spacing w:val="-9"/>
        </w:rPr>
        <w:t xml:space="preserve"> </w:t>
      </w:r>
      <w:r>
        <w:rPr>
          <w:spacing w:val="-2"/>
        </w:rPr>
        <w:t>NAME],</w:t>
      </w:r>
    </w:p>
    <w:p w14:paraId="3771E235" w14:textId="77777777" w:rsidR="00AE0948" w:rsidRDefault="00AE0948">
      <w:pPr>
        <w:pStyle w:val="BodyText"/>
      </w:pPr>
    </w:p>
    <w:p w14:paraId="26FFE864" w14:textId="77777777" w:rsidR="00AE0948" w:rsidRDefault="00AE0948">
      <w:pPr>
        <w:pStyle w:val="BodyText"/>
        <w:spacing w:before="140"/>
      </w:pPr>
    </w:p>
    <w:p w14:paraId="428315B3" w14:textId="77777777" w:rsidR="00AE0948" w:rsidRDefault="00360D92">
      <w:pPr>
        <w:pStyle w:val="BodyText"/>
        <w:ind w:left="100" w:right="180"/>
      </w:pPr>
      <w:r>
        <w:t>When accidents occur in health care, providers and health systems have an urgent responsibility to respond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harm.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are investigated, and</w:t>
      </w:r>
      <w:r>
        <w:rPr>
          <w:spacing w:val="-4"/>
        </w:rPr>
        <w:t xml:space="preserve"> </w:t>
      </w:r>
      <w:r>
        <w:t>the actions put in place to mitigate future harm are a critical part of improving patient safety. Improving our event review process requires new knowledge,</w:t>
      </w:r>
      <w:r>
        <w:rPr>
          <w:spacing w:val="-1"/>
        </w:rPr>
        <w:t xml:space="preserve"> </w:t>
      </w:r>
      <w:r>
        <w:t>skills, and</w:t>
      </w:r>
      <w:r>
        <w:rPr>
          <w:spacing w:val="-2"/>
        </w:rPr>
        <w:t xml:space="preserve"> </w:t>
      </w:r>
      <w:r>
        <w:t>tools, so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 xml:space="preserve">your approval to attend the Institute for Healthcare Improvement’s (IHI’s) </w:t>
      </w:r>
      <w:r>
        <w:rPr>
          <w:b/>
        </w:rPr>
        <w:t xml:space="preserve">Redesigning Event Review with RCA2 OCC: September 2024 </w:t>
      </w:r>
      <w:r>
        <w:t>beginning September 10, 2024.</w:t>
      </w:r>
    </w:p>
    <w:p w14:paraId="39E457E8" w14:textId="77777777" w:rsidR="00AE0948" w:rsidRDefault="00AE0948">
      <w:pPr>
        <w:pStyle w:val="BodyText"/>
        <w:spacing w:before="51"/>
      </w:pPr>
    </w:p>
    <w:p w14:paraId="080D3DFF" w14:textId="77777777" w:rsidR="00AE0948" w:rsidRDefault="00360D92">
      <w:pPr>
        <w:pStyle w:val="BodyText"/>
        <w:ind w:left="100" w:right="185"/>
      </w:pPr>
      <w:r>
        <w:t>This intensive IHI program is led by renowned faculty and designed for quality and patient safety practitioners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tasked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developing,</w:t>
      </w:r>
      <w:r>
        <w:rPr>
          <w:spacing w:val="-5"/>
        </w:rPr>
        <w:t xml:space="preserve"> </w:t>
      </w:r>
      <w:r>
        <w:t>facilitating,</w:t>
      </w:r>
      <w:r>
        <w:rPr>
          <w:spacing w:val="-5"/>
        </w:rPr>
        <w:t xml:space="preserve"> </w:t>
      </w:r>
      <w:r>
        <w:t>approving,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participating in event review processes within health care organizations.</w:t>
      </w:r>
    </w:p>
    <w:p w14:paraId="7F100386" w14:textId="77777777" w:rsidR="00AE0948" w:rsidRDefault="00AE0948">
      <w:pPr>
        <w:pStyle w:val="BodyText"/>
        <w:spacing w:before="50"/>
      </w:pPr>
    </w:p>
    <w:p w14:paraId="24642C1C" w14:textId="77777777" w:rsidR="00AE0948" w:rsidRDefault="00360D92">
      <w:pPr>
        <w:pStyle w:val="BodyText"/>
        <w:ind w:left="100" w:right="180"/>
      </w:pP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systematic approach to reviewing patient safety events including:</w:t>
      </w:r>
    </w:p>
    <w:p w14:paraId="31FCEE89" w14:textId="77777777" w:rsidR="00AE0948" w:rsidRDefault="00AE0948">
      <w:pPr>
        <w:pStyle w:val="BodyText"/>
        <w:spacing w:before="53"/>
      </w:pPr>
    </w:p>
    <w:p w14:paraId="4F57D8BB" w14:textId="77777777" w:rsidR="00AE0948" w:rsidRDefault="00360D92">
      <w:pPr>
        <w:pStyle w:val="ListParagraph"/>
        <w:numPr>
          <w:ilvl w:val="0"/>
          <w:numId w:val="1"/>
        </w:numPr>
        <w:tabs>
          <w:tab w:val="left" w:pos="819"/>
        </w:tabs>
        <w:ind w:left="819" w:hanging="239"/>
        <w:rPr>
          <w:sz w:val="20"/>
        </w:rPr>
      </w:pPr>
      <w:r>
        <w:rPr>
          <w:sz w:val="20"/>
        </w:rPr>
        <w:t>Risk-based</w:t>
      </w:r>
      <w:r>
        <w:rPr>
          <w:spacing w:val="-11"/>
          <w:sz w:val="20"/>
        </w:rPr>
        <w:t xml:space="preserve"> </w:t>
      </w:r>
      <w:r>
        <w:rPr>
          <w:sz w:val="20"/>
        </w:rPr>
        <w:t>prioritization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patient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events,</w:t>
      </w:r>
    </w:p>
    <w:p w14:paraId="78226B67" w14:textId="77777777" w:rsidR="00AE0948" w:rsidRDefault="00360D92">
      <w:pPr>
        <w:pStyle w:val="ListParagraph"/>
        <w:numPr>
          <w:ilvl w:val="0"/>
          <w:numId w:val="1"/>
        </w:numPr>
        <w:tabs>
          <w:tab w:val="left" w:pos="819"/>
        </w:tabs>
        <w:ind w:left="819" w:hanging="239"/>
        <w:rPr>
          <w:sz w:val="20"/>
        </w:rPr>
      </w:pPr>
      <w:r>
        <w:rPr>
          <w:sz w:val="20"/>
        </w:rPr>
        <w:t>Assembling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7"/>
          <w:sz w:val="20"/>
        </w:rPr>
        <w:t xml:space="preserve"> </w:t>
      </w:r>
      <w:r>
        <w:rPr>
          <w:sz w:val="20"/>
        </w:rPr>
        <w:t>RCA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teams,</w:t>
      </w:r>
    </w:p>
    <w:p w14:paraId="5B7F36B8" w14:textId="77777777" w:rsidR="00AE0948" w:rsidRDefault="00360D92">
      <w:pPr>
        <w:pStyle w:val="ListParagraph"/>
        <w:numPr>
          <w:ilvl w:val="0"/>
          <w:numId w:val="1"/>
        </w:numPr>
        <w:tabs>
          <w:tab w:val="left" w:pos="819"/>
        </w:tabs>
        <w:ind w:left="819" w:hanging="239"/>
        <w:rPr>
          <w:sz w:val="20"/>
        </w:rPr>
      </w:pPr>
      <w:r>
        <w:rPr>
          <w:sz w:val="20"/>
        </w:rPr>
        <w:t>Conducting</w:t>
      </w:r>
      <w:r>
        <w:rPr>
          <w:spacing w:val="-9"/>
          <w:sz w:val="20"/>
        </w:rPr>
        <w:t xml:space="preserve"> </w:t>
      </w:r>
      <w:r>
        <w:rPr>
          <w:sz w:val="20"/>
        </w:rPr>
        <w:t>effective</w:t>
      </w:r>
      <w:r>
        <w:rPr>
          <w:spacing w:val="-8"/>
          <w:sz w:val="20"/>
        </w:rPr>
        <w:t xml:space="preserve"> </w:t>
      </w:r>
      <w:r>
        <w:rPr>
          <w:sz w:val="20"/>
        </w:rPr>
        <w:t>interviews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mapping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events,</w:t>
      </w:r>
    </w:p>
    <w:p w14:paraId="3A6304B0" w14:textId="77777777" w:rsidR="00AE0948" w:rsidRDefault="00360D92">
      <w:pPr>
        <w:pStyle w:val="ListParagraph"/>
        <w:numPr>
          <w:ilvl w:val="0"/>
          <w:numId w:val="1"/>
        </w:numPr>
        <w:tabs>
          <w:tab w:val="left" w:pos="819"/>
        </w:tabs>
        <w:spacing w:line="242" w:lineRule="exact"/>
        <w:ind w:left="819" w:hanging="239"/>
        <w:rPr>
          <w:sz w:val="20"/>
        </w:rPr>
      </w:pPr>
      <w:r>
        <w:rPr>
          <w:sz w:val="20"/>
        </w:rPr>
        <w:t>Building</w:t>
      </w:r>
      <w:r>
        <w:rPr>
          <w:spacing w:val="-8"/>
          <w:sz w:val="20"/>
        </w:rPr>
        <w:t xml:space="preserve"> </w:t>
      </w:r>
      <w:r>
        <w:rPr>
          <w:sz w:val="20"/>
        </w:rPr>
        <w:t>strong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9"/>
          <w:sz w:val="20"/>
        </w:rPr>
        <w:t xml:space="preserve"> </w:t>
      </w:r>
      <w:r>
        <w:rPr>
          <w:sz w:val="20"/>
        </w:rPr>
        <w:t>plans,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03B7B799" w14:textId="77777777" w:rsidR="00AE0948" w:rsidRDefault="00360D92">
      <w:pPr>
        <w:pStyle w:val="ListParagraph"/>
        <w:numPr>
          <w:ilvl w:val="0"/>
          <w:numId w:val="1"/>
        </w:numPr>
        <w:tabs>
          <w:tab w:val="left" w:pos="819"/>
        </w:tabs>
        <w:ind w:left="819" w:hanging="239"/>
        <w:rPr>
          <w:sz w:val="20"/>
        </w:rPr>
      </w:pPr>
      <w:r>
        <w:rPr>
          <w:sz w:val="20"/>
        </w:rPr>
        <w:t>Effective</w:t>
      </w:r>
      <w:r>
        <w:rPr>
          <w:spacing w:val="-10"/>
          <w:sz w:val="20"/>
        </w:rPr>
        <w:t xml:space="preserve"> </w:t>
      </w:r>
      <w:r>
        <w:rPr>
          <w:sz w:val="20"/>
        </w:rPr>
        <w:t>follow-up</w:t>
      </w:r>
      <w:r>
        <w:rPr>
          <w:spacing w:val="-8"/>
          <w:sz w:val="20"/>
        </w:rPr>
        <w:t xml:space="preserve"> </w:t>
      </w:r>
      <w:r>
        <w:rPr>
          <w:sz w:val="20"/>
        </w:rPr>
        <w:t>post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event</w:t>
      </w:r>
    </w:p>
    <w:p w14:paraId="3A0B0C06" w14:textId="77777777" w:rsidR="00AE0948" w:rsidRDefault="00AE0948">
      <w:pPr>
        <w:pStyle w:val="BodyText"/>
        <w:spacing w:before="47"/>
      </w:pPr>
    </w:p>
    <w:p w14:paraId="54D918CC" w14:textId="77777777" w:rsidR="00AE0948" w:rsidRDefault="00360D92">
      <w:pPr>
        <w:pStyle w:val="BodyText"/>
        <w:ind w:left="10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self-paced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asynchronous</w:t>
      </w:r>
      <w:r>
        <w:rPr>
          <w:spacing w:val="-3"/>
        </w:rPr>
        <w:t xml:space="preserve"> </w:t>
      </w:r>
      <w:r>
        <w:t>lessons,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live- virtual all-learner calls, and optional 30 minutes coaching sessions with IHI’s expert faculty.</w:t>
      </w:r>
    </w:p>
    <w:p w14:paraId="2799230D" w14:textId="77777777" w:rsidR="00AE0948" w:rsidRDefault="00AE0948">
      <w:pPr>
        <w:pStyle w:val="BodyText"/>
        <w:spacing w:before="52"/>
      </w:pPr>
    </w:p>
    <w:p w14:paraId="38E27480" w14:textId="77777777" w:rsidR="00AE0948" w:rsidRDefault="00360D92">
      <w:pPr>
        <w:pStyle w:val="BodyText"/>
        <w:ind w:left="100" w:right="185"/>
      </w:pP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attendance is</w:t>
      </w:r>
      <w:r>
        <w:rPr>
          <w:spacing w:val="-3"/>
        </w:rPr>
        <w:t xml:space="preserve"> </w:t>
      </w:r>
      <w:r>
        <w:t>$549.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it includes</w:t>
      </w:r>
      <w:r>
        <w:rPr>
          <w:spacing w:val="-3"/>
        </w:rPr>
        <w:t xml:space="preserve"> </w:t>
      </w:r>
      <w:r>
        <w:t>asynchronous support activities and optional office hours with IHI’s expert faculty. The time commitment is approximately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asynchronous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reflection on learning.</w:t>
      </w:r>
    </w:p>
    <w:p w14:paraId="629C36FA" w14:textId="77777777" w:rsidR="00AE0948" w:rsidRDefault="00AE0948">
      <w:pPr>
        <w:pStyle w:val="BodyText"/>
        <w:spacing w:before="50"/>
      </w:pPr>
    </w:p>
    <w:p w14:paraId="1DF604EA" w14:textId="77777777" w:rsidR="00AE0948" w:rsidRDefault="00360D92">
      <w:pPr>
        <w:pStyle w:val="BodyText"/>
        <w:ind w:left="100"/>
      </w:pPr>
      <w:r>
        <w:t>If</w:t>
      </w:r>
      <w:r>
        <w:rPr>
          <w:spacing w:val="-7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sending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persons,</w:t>
      </w:r>
      <w:r>
        <w:rPr>
          <w:spacing w:val="-7"/>
        </w:rPr>
        <w:t xml:space="preserve"> </w:t>
      </w:r>
      <w:r>
        <w:t>IHI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6" w:anchor="vaff">
        <w:r>
          <w:rPr>
            <w:color w:val="005F74"/>
            <w:u w:val="single" w:color="005F74"/>
          </w:rPr>
          <w:t>complete</w:t>
        </w:r>
        <w:r>
          <w:rPr>
            <w:color w:val="005F74"/>
            <w:spacing w:val="-5"/>
            <w:u w:val="single" w:color="005F74"/>
          </w:rPr>
          <w:t xml:space="preserve"> </w:t>
        </w:r>
        <w:r>
          <w:rPr>
            <w:color w:val="005F74"/>
            <w:u w:val="single" w:color="005F74"/>
          </w:rPr>
          <w:t>the</w:t>
        </w:r>
        <w:r>
          <w:rPr>
            <w:color w:val="005F74"/>
            <w:spacing w:val="-7"/>
            <w:u w:val="single" w:color="005F74"/>
          </w:rPr>
          <w:t xml:space="preserve"> </w:t>
        </w:r>
        <w:r>
          <w:rPr>
            <w:color w:val="005F74"/>
            <w:u w:val="single" w:color="005F74"/>
          </w:rPr>
          <w:t>Group</w:t>
        </w:r>
        <w:r>
          <w:rPr>
            <w:color w:val="005F74"/>
            <w:spacing w:val="-5"/>
            <w:u w:val="single" w:color="005F74"/>
          </w:rPr>
          <w:t xml:space="preserve"> </w:t>
        </w:r>
        <w:r>
          <w:rPr>
            <w:color w:val="005F74"/>
            <w:u w:val="single" w:color="005F74"/>
          </w:rPr>
          <w:t>Registration</w:t>
        </w:r>
        <w:r>
          <w:rPr>
            <w:color w:val="005F74"/>
            <w:spacing w:val="-8"/>
            <w:u w:val="single" w:color="005F74"/>
          </w:rPr>
          <w:t xml:space="preserve"> </w:t>
        </w:r>
        <w:r>
          <w:rPr>
            <w:color w:val="005F74"/>
            <w:spacing w:val="-2"/>
            <w:u w:val="single" w:color="005F74"/>
          </w:rPr>
          <w:t>form</w:t>
        </w:r>
        <w:r>
          <w:rPr>
            <w:color w:val="6B7885"/>
            <w:spacing w:val="-2"/>
          </w:rPr>
          <w:t>.</w:t>
        </w:r>
      </w:hyperlink>
    </w:p>
    <w:p w14:paraId="022754A9" w14:textId="77777777" w:rsidR="00AE0948" w:rsidRDefault="00AE0948">
      <w:pPr>
        <w:pStyle w:val="BodyText"/>
        <w:spacing w:before="49"/>
      </w:pPr>
    </w:p>
    <w:p w14:paraId="39E78E18" w14:textId="77777777" w:rsidR="00AE0948" w:rsidRDefault="00360D92">
      <w:pPr>
        <w:pStyle w:val="BodyText"/>
        <w:ind w:left="100" w:right="180"/>
      </w:pP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physicians,</w:t>
      </w:r>
      <w:r>
        <w:rPr>
          <w:spacing w:val="-5"/>
        </w:rPr>
        <w:t xml:space="preserve"> </w:t>
      </w:r>
      <w:r>
        <w:t>nurses,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in patient safety.</w:t>
      </w:r>
    </w:p>
    <w:p w14:paraId="0342F921" w14:textId="77777777" w:rsidR="00AE0948" w:rsidRDefault="00AE0948">
      <w:pPr>
        <w:pStyle w:val="BodyText"/>
        <w:spacing w:before="52"/>
      </w:pPr>
    </w:p>
    <w:p w14:paraId="3B5C1944" w14:textId="77777777" w:rsidR="00AE0948" w:rsidRDefault="00360D92">
      <w:pPr>
        <w:pStyle w:val="BodyText"/>
        <w:ind w:left="100" w:right="180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development. I look forward to discussing this with you at your earliest convenience.</w:t>
      </w:r>
    </w:p>
    <w:p w14:paraId="57421AF9" w14:textId="77777777" w:rsidR="00AE0948" w:rsidRDefault="00AE0948">
      <w:pPr>
        <w:pStyle w:val="BodyText"/>
      </w:pPr>
    </w:p>
    <w:p w14:paraId="1E11A810" w14:textId="77777777" w:rsidR="00AE0948" w:rsidRDefault="00AE0948">
      <w:pPr>
        <w:pStyle w:val="BodyText"/>
        <w:spacing w:before="96"/>
      </w:pPr>
    </w:p>
    <w:p w14:paraId="26692CFB" w14:textId="77777777" w:rsidR="00AE0948" w:rsidRDefault="00360D92">
      <w:pPr>
        <w:pStyle w:val="BodyText"/>
        <w:ind w:left="100"/>
      </w:pPr>
      <w:r>
        <w:rPr>
          <w:spacing w:val="-4"/>
        </w:rPr>
        <w:t>Best,</w:t>
      </w:r>
    </w:p>
    <w:p w14:paraId="2BEF5162" w14:textId="77777777" w:rsidR="00AE0948" w:rsidRDefault="00360D92">
      <w:pPr>
        <w:pStyle w:val="BodyText"/>
        <w:spacing w:before="46"/>
        <w:ind w:left="100"/>
      </w:pPr>
      <w:r>
        <w:t>[YOUR</w:t>
      </w:r>
      <w:r>
        <w:rPr>
          <w:spacing w:val="-9"/>
        </w:rPr>
        <w:t xml:space="preserve"> </w:t>
      </w:r>
      <w:r>
        <w:rPr>
          <w:spacing w:val="-2"/>
        </w:rPr>
        <w:t>NAME]</w:t>
      </w:r>
    </w:p>
    <w:sectPr w:rsidR="00AE0948">
      <w:type w:val="continuous"/>
      <w:pgSz w:w="12240" w:h="15840"/>
      <w:pgMar w:top="72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A0C"/>
    <w:multiLevelType w:val="hybridMultilevel"/>
    <w:tmpl w:val="889073E4"/>
    <w:lvl w:ilvl="0" w:tplc="554A7314">
      <w:numFmt w:val="bullet"/>
      <w:lvlText w:val=""/>
      <w:lvlJc w:val="left"/>
      <w:pPr>
        <w:ind w:left="820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B03472">
      <w:numFmt w:val="bullet"/>
      <w:lvlText w:val="•"/>
      <w:lvlJc w:val="left"/>
      <w:pPr>
        <w:ind w:left="1656" w:hanging="240"/>
      </w:pPr>
      <w:rPr>
        <w:rFonts w:hint="default"/>
        <w:lang w:val="en-US" w:eastAsia="en-US" w:bidi="ar-SA"/>
      </w:rPr>
    </w:lvl>
    <w:lvl w:ilvl="2" w:tplc="875EC3C0">
      <w:numFmt w:val="bullet"/>
      <w:lvlText w:val="•"/>
      <w:lvlJc w:val="left"/>
      <w:pPr>
        <w:ind w:left="2492" w:hanging="240"/>
      </w:pPr>
      <w:rPr>
        <w:rFonts w:hint="default"/>
        <w:lang w:val="en-US" w:eastAsia="en-US" w:bidi="ar-SA"/>
      </w:rPr>
    </w:lvl>
    <w:lvl w:ilvl="3" w:tplc="146CDA6A">
      <w:numFmt w:val="bullet"/>
      <w:lvlText w:val="•"/>
      <w:lvlJc w:val="left"/>
      <w:pPr>
        <w:ind w:left="3328" w:hanging="240"/>
      </w:pPr>
      <w:rPr>
        <w:rFonts w:hint="default"/>
        <w:lang w:val="en-US" w:eastAsia="en-US" w:bidi="ar-SA"/>
      </w:rPr>
    </w:lvl>
    <w:lvl w:ilvl="4" w:tplc="BC26925A">
      <w:numFmt w:val="bullet"/>
      <w:lvlText w:val="•"/>
      <w:lvlJc w:val="left"/>
      <w:pPr>
        <w:ind w:left="4164" w:hanging="240"/>
      </w:pPr>
      <w:rPr>
        <w:rFonts w:hint="default"/>
        <w:lang w:val="en-US" w:eastAsia="en-US" w:bidi="ar-SA"/>
      </w:rPr>
    </w:lvl>
    <w:lvl w:ilvl="5" w:tplc="EAB6F304">
      <w:numFmt w:val="bullet"/>
      <w:lvlText w:val="•"/>
      <w:lvlJc w:val="left"/>
      <w:pPr>
        <w:ind w:left="5000" w:hanging="240"/>
      </w:pPr>
      <w:rPr>
        <w:rFonts w:hint="default"/>
        <w:lang w:val="en-US" w:eastAsia="en-US" w:bidi="ar-SA"/>
      </w:rPr>
    </w:lvl>
    <w:lvl w:ilvl="6" w:tplc="84B6AA24">
      <w:numFmt w:val="bullet"/>
      <w:lvlText w:val="•"/>
      <w:lvlJc w:val="left"/>
      <w:pPr>
        <w:ind w:left="5836" w:hanging="240"/>
      </w:pPr>
      <w:rPr>
        <w:rFonts w:hint="default"/>
        <w:lang w:val="en-US" w:eastAsia="en-US" w:bidi="ar-SA"/>
      </w:rPr>
    </w:lvl>
    <w:lvl w:ilvl="7" w:tplc="D24099C2">
      <w:numFmt w:val="bullet"/>
      <w:lvlText w:val="•"/>
      <w:lvlJc w:val="left"/>
      <w:pPr>
        <w:ind w:left="6672" w:hanging="240"/>
      </w:pPr>
      <w:rPr>
        <w:rFonts w:hint="default"/>
        <w:lang w:val="en-US" w:eastAsia="en-US" w:bidi="ar-SA"/>
      </w:rPr>
    </w:lvl>
    <w:lvl w:ilvl="8" w:tplc="51C2EA28">
      <w:numFmt w:val="bullet"/>
      <w:lvlText w:val="•"/>
      <w:lvlJc w:val="left"/>
      <w:pPr>
        <w:ind w:left="7508" w:hanging="240"/>
      </w:pPr>
      <w:rPr>
        <w:rFonts w:hint="default"/>
        <w:lang w:val="en-US" w:eastAsia="en-US" w:bidi="ar-SA"/>
      </w:rPr>
    </w:lvl>
  </w:abstractNum>
  <w:num w:numId="1" w16cid:durableId="188004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48"/>
    <w:rsid w:val="00360D92"/>
    <w:rsid w:val="00AE0948"/>
    <w:rsid w:val="00B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8092"/>
  <w15:docId w15:val="{4E7EFEC7-8189-4A95-A223-D2FC91F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1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ihi.org/portal/rise/Events/group-registrati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cp:lastModifiedBy>Sam Culbert</cp:lastModifiedBy>
  <cp:revision>2</cp:revision>
  <dcterms:created xsi:type="dcterms:W3CDTF">2024-03-22T14:10:00Z</dcterms:created>
  <dcterms:modified xsi:type="dcterms:W3CDTF">2024-03-22T14:10:00Z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for Microsoft 365</vt:lpwstr>
  </property>
</Properties>
</file>